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bottomFromText="200" w:horzAnchor="margin" w:tblpY="-630"/>
        <w:tblW w:w="9360" w:type="dxa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7941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200" w:line="360" w:lineRule="auto"/>
              <w:rPr>
                <w:rFonts w:ascii="Times New Roman" w:hAnsi="Times New Roman" w:eastAsia="Times New Roman" w:cs="Times New Roman"/>
                <w:lang w:eastAsia="ar-SA"/>
              </w:rPr>
            </w:pPr>
          </w:p>
          <w:p>
            <w:pPr>
              <w:widowControl w:val="0"/>
              <w:suppressAutoHyphens/>
              <w:autoSpaceDE w:val="0"/>
              <w:autoSpaceDN w:val="0"/>
              <w:adjustRightInd w:val="0"/>
              <w:spacing w:after="200" w:line="360" w:lineRule="auto"/>
              <w:rPr>
                <w:rFonts w:ascii="Times New Roman" w:hAnsi="Times New Roman" w:eastAsia="Times New Roman" w:cs="Times New Roman"/>
                <w:bCs/>
                <w:caps/>
                <w:sz w:val="20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drawing>
                <wp:inline distT="0" distB="0" distL="0" distR="0">
                  <wp:extent cx="828675" cy="6191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5" r="54929" b="707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sz w:val="1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  <w:sz w:val="18"/>
              </w:rPr>
              <w:t>Государственное бюджетное профессиональное образовательное</w:t>
            </w:r>
          </w:p>
          <w:p>
            <w:pPr>
              <w:widowControl w:val="0"/>
              <w:suppressAutoHyphens/>
              <w:autoSpaceDE w:val="0"/>
              <w:autoSpaceDN w:val="0"/>
              <w:adjustRightInd w:val="0"/>
              <w:spacing w:after="200" w:line="360" w:lineRule="auto"/>
              <w:jc w:val="center"/>
              <w:rPr>
                <w:rFonts w:ascii="Times New Roman" w:hAnsi="Times New Roman" w:eastAsia="Times New Roman" w:cs="Times New Roman"/>
                <w:sz w:val="18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sz w:val="18"/>
              </w:rPr>
              <w:t>УЧРЕЖДЕНИЕ  «ЧЕЛЯБИНСКИЙ МЕХАНИКО – ТЕХНОЛОГИЧЕСКИЙ ТЕХНИКУМ»</w:t>
            </w:r>
          </w:p>
        </w:tc>
      </w:tr>
    </w:tbl>
    <w:p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bCs/>
          <w:caps/>
          <w:sz w:val="28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eastAsia="Calibri" w:cs="Times New Roman"/>
          <w:b/>
          <w:caps/>
          <w:sz w:val="28"/>
          <w:szCs w:val="36"/>
          <w:lang w:eastAsia="ru-RU"/>
        </w:rPr>
      </w:pPr>
      <w:r>
        <w:rPr>
          <w:rFonts w:ascii="Times New Roman" w:hAnsi="Times New Roman" w:eastAsia="Calibri" w:cs="Times New Roman"/>
          <w:b/>
          <w:caps/>
          <w:sz w:val="28"/>
          <w:szCs w:val="36"/>
          <w:lang w:eastAsia="ru-RU"/>
        </w:rPr>
        <w:t>ПРОГРАММа Производственной практики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eastAsia="Calibri" w:cs="Times New Roman"/>
          <w:caps/>
          <w:sz w:val="28"/>
          <w:szCs w:val="36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</w:pPr>
      <w:bookmarkStart w:id="0" w:name="_Hlk27637973"/>
      <w:r>
        <w:rPr>
          <w:rFonts w:ascii="Times New Roman" w:hAnsi="Times New Roman" w:eastAsia="Times New Roman" w:cs="Times New Roman"/>
          <w:b/>
          <w:sz w:val="28"/>
          <w:szCs w:val="28"/>
          <w:lang w:eastAsia="ar-SA"/>
        </w:rPr>
        <w:t>ПМ.01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bookmarkEnd w:id="0"/>
    <w:p>
      <w:pPr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по специальности </w:t>
      </w:r>
    </w:p>
    <w:p>
      <w:pPr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ar-SA"/>
        </w:rPr>
        <w:t xml:space="preserve">43.02.15 Поварское и кондитерское дело </w:t>
      </w: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Calibri" w:cs="Times New Roman"/>
          <w:bCs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ind w:firstLine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>
      <w:pPr>
        <w:spacing w:after="0" w:line="360" w:lineRule="auto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Челябинск, 202</w:t>
      </w:r>
      <w:r>
        <w:rPr>
          <w:rFonts w:hint="default" w:ascii="Times New Roman" w:hAnsi="Times New Roman" w:eastAsia="Calibri" w:cs="Times New Roman"/>
          <w:sz w:val="24"/>
          <w:szCs w:val="24"/>
          <w:lang w:val="en-US" w:eastAsia="ru-RU"/>
        </w:rPr>
        <w:t>3</w:t>
      </w: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СОДЕРЖАНИЕ</w:t>
      </w: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firstLine="708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ПАСПОРТ ПРОГРАММЫ ПРОИЗВОДСТВЕННОЙ 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 ПРАКТИКИ                                                                                               4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ТЕМАТИЧЕСКИЙ ПЛАН И СОДЕРЖАНИЕ                                    5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ПРОИЗВОДСТВЕННОЙ ПРАКТИКИ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УСЛОВИЯ РЕАЛИЗАЦИИ ПРОИЗВОДСТВЕННОЙ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 ПРАКТИКИ                                                                                               6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КОНТРОЛЬ И ОЦЕНКА РЕЗУЛЬТАТОВ ОСВОЕНИЯ  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ПРОИЗВОДСТВЕННОЙ ПРАКТИКИ                                                10</w:t>
      </w: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>
      <w:pPr>
        <w:spacing w:after="0" w:line="360" w:lineRule="auto"/>
        <w:ind w:left="360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val="en-GB" w:eastAsia="ru-RU"/>
        </w:rPr>
        <w:t>I</w:t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. ПАСПОРТ ПРОГРАММЫ ПРОИЗВОДСТВЕННОЙ ПРАКТИКИ</w:t>
      </w:r>
    </w:p>
    <w:p>
      <w:pPr>
        <w:spacing w:after="0" w:line="240" w:lineRule="auto"/>
        <w:ind w:left="360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Область применения программы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Рабочая программа производственной практики является частью основной профессиональной образовательной программы, разработанной в соответствии с ФГОС СПО </w:t>
      </w: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 xml:space="preserve">по специальности 43.02.15 ПОВАРСКОЕ И КОНДИТЕРСКОЕ ДЕЛО, </w:t>
      </w:r>
      <w:r>
        <w:rPr>
          <w:rFonts w:ascii="Times New Roman" w:hAnsi="Times New Roman" w:eastAsia="Calibri" w:cs="Times New Roman"/>
          <w:bCs/>
          <w:color w:val="auto"/>
          <w:sz w:val="28"/>
          <w:szCs w:val="28"/>
          <w:lang w:eastAsia="ru-RU"/>
        </w:rPr>
        <w:t>утвержденного приказом Министерства образования и науки РФ от 09 декабря 2016 г. №1565.</w:t>
      </w: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Calibri" w:cs="Times New Roman"/>
          <w:bCs/>
          <w:color w:val="auto"/>
          <w:sz w:val="28"/>
          <w:szCs w:val="28"/>
          <w:lang w:eastAsia="ru-RU"/>
        </w:rPr>
        <w:t xml:space="preserve">С учетом изменений ФГОС согласно приказу Министерства Просвещения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 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</w:p>
    <w:p>
      <w:pPr>
        <w:spacing w:after="0" w:line="276" w:lineRule="auto"/>
        <w:ind w:firstLine="660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1.2. Цель и планируемые результаты освоения производственной практики </w:t>
      </w:r>
    </w:p>
    <w:p>
      <w:pPr>
        <w:spacing w:after="0"/>
        <w:ind w:firstLine="6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В результате прохождении производственной практики  студент должен освоить основной вид деятельности:  Организация и ведение процессов приготовления и подготовки к реализации полуфабрикатов для блюд, кулинарных изделий сложного ассортимента и соответствующие ему общие компетенции и профессиональные компетенции:</w:t>
      </w:r>
    </w:p>
    <w:p>
      <w:pPr>
        <w:spacing w:after="0"/>
        <w:ind w:firstLine="660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1.2.1. Перечень общих компетенций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8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83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auto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>ОК.03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>ОК.04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>ОК.05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>ОК.06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>ОК.07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ОК.08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>ОК.09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>ОК.10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583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>
      <w:pPr>
        <w:keepNext/>
        <w:spacing w:after="0" w:line="240" w:lineRule="auto"/>
        <w:jc w:val="both"/>
        <w:outlineLvl w:val="1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</w:p>
    <w:p>
      <w:pPr>
        <w:keepNext/>
        <w:spacing w:after="0" w:line="240" w:lineRule="auto"/>
        <w:ind w:firstLine="770"/>
        <w:jc w:val="both"/>
        <w:outlineLvl w:val="1"/>
        <w:rPr>
          <w:rFonts w:ascii="Times New Roman" w:hAnsi="Times New Roman" w:eastAsia="Times New Roman" w:cs="Times New Roman"/>
          <w:bCs/>
          <w:i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1.2.2. Перечень профессиональных компетенций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8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646" w:type="dxa"/>
          </w:tcPr>
          <w:p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eastAsia="Times New Roman" w:cs="Times New Roman"/>
                <w:bCs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ВД 1</w:t>
            </w:r>
          </w:p>
        </w:tc>
        <w:tc>
          <w:tcPr>
            <w:tcW w:w="864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ПК 1.1.</w:t>
            </w:r>
          </w:p>
        </w:tc>
        <w:tc>
          <w:tcPr>
            <w:tcW w:w="864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ПК 1.2</w:t>
            </w:r>
          </w:p>
        </w:tc>
        <w:tc>
          <w:tcPr>
            <w:tcW w:w="864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864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ПК 1.4</w:t>
            </w:r>
          </w:p>
        </w:tc>
        <w:tc>
          <w:tcPr>
            <w:tcW w:w="8646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</w:tbl>
    <w:p>
      <w:pP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</w:p>
    <w:p>
      <w:pP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В результате прохождения производственной практики  студент должен: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spacing w:after="0" w:line="240" w:lineRule="auto"/>
              <w:ind w:left="29"/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auto"/>
                <w:sz w:val="24"/>
                <w:szCs w:val="24"/>
              </w:rPr>
              <w:t>Иметь практический опыт</w:t>
            </w:r>
          </w:p>
        </w:tc>
        <w:tc>
          <w:tcPr>
            <w:tcW w:w="8193" w:type="dxa"/>
          </w:tcPr>
          <w:p>
            <w:pPr>
              <w:spacing w:after="0" w:line="240" w:lineRule="auto"/>
              <w:ind w:firstLine="73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color="000000"/>
              </w:rPr>
              <w:t>разработке ассортимента полуфабрикатов;</w:t>
            </w:r>
          </w:p>
          <w:p>
            <w:pPr>
              <w:spacing w:after="0" w:line="240" w:lineRule="auto"/>
              <w:ind w:firstLine="73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color="000000"/>
              </w:rPr>
              <w:t>разработке, адаптации рецептур полуфабрикатов с учетом взаимозаменяемости сырья, продуктов, изменения выхода полуфабрикатов;</w:t>
            </w:r>
          </w:p>
          <w:p>
            <w:pPr>
              <w:spacing w:after="0" w:line="240" w:lineRule="auto"/>
              <w:ind w:firstLine="73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упаковке, хранении готовой продукции и обработанного сырья с учетом требований к безопасности;</w:t>
            </w:r>
          </w:p>
          <w:p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контроле качества и безопасности обработанного сырья и полуфабрикатов;</w:t>
            </w:r>
          </w:p>
          <w:p>
            <w:pPr>
              <w:spacing w:after="0" w:line="240" w:lineRule="auto"/>
              <w:ind w:left="34" w:firstLine="702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контроле хранения и расхода продуктов.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</w:p>
    <w:p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lang w:eastAsia="ru-RU"/>
        </w:rPr>
        <w:t>Количество часов на производственную практику: 72 часа</w:t>
      </w:r>
    </w:p>
    <w:p>
      <w:pPr>
        <w:spacing w:after="0" w:line="240" w:lineRule="auto"/>
        <w:ind w:left="720"/>
        <w:contextualSpacing/>
        <w:jc w:val="both"/>
        <w:rPr>
          <w:rFonts w:ascii="Times New Roman" w:hAnsi="Times New Roman" w:eastAsia="Calibri" w:cs="Times New Roman"/>
          <w:b/>
          <w:color w:val="auto"/>
          <w:sz w:val="28"/>
          <w:szCs w:val="28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color w:val="auto"/>
          <w:sz w:val="28"/>
          <w:szCs w:val="28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color w:val="auto"/>
          <w:sz w:val="28"/>
          <w:szCs w:val="28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color w:val="auto"/>
          <w:sz w:val="28"/>
          <w:szCs w:val="28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color w:val="auto"/>
          <w:sz w:val="28"/>
          <w:szCs w:val="28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left="720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left="720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left="720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240" w:lineRule="auto"/>
        <w:ind w:left="720"/>
        <w:contextualSpacing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Calibri" w:cs="Times New Roman"/>
          <w:b/>
          <w:sz w:val="32"/>
          <w:szCs w:val="32"/>
          <w:lang w:eastAsia="ru-RU"/>
        </w:rPr>
      </w:pPr>
      <w:r>
        <w:rPr>
          <w:rFonts w:ascii="Times New Roman" w:hAnsi="Times New Roman" w:eastAsia="Calibri" w:cs="Times New Roman"/>
          <w:b/>
          <w:sz w:val="32"/>
          <w:szCs w:val="32"/>
          <w:lang w:eastAsia="ru-RU"/>
        </w:rPr>
        <w:t>ТЕМАТИЧЕСКИЙ ПЛАН И СОДЕРЖАНИЕ ПРОИЗВОДСТВЕННОЙ ПРАКТИКИ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tbl>
      <w:tblPr>
        <w:tblStyle w:val="3"/>
        <w:tblW w:w="1006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9"/>
        <w:gridCol w:w="1180"/>
        <w:gridCol w:w="680"/>
        <w:gridCol w:w="4961"/>
        <w:gridCol w:w="8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</w:trPr>
        <w:tc>
          <w:tcPr>
            <w:tcW w:w="235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профессионального модуля</w:t>
            </w:r>
          </w:p>
        </w:tc>
        <w:tc>
          <w:tcPr>
            <w:tcW w:w="118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ПК</w:t>
            </w:r>
          </w:p>
        </w:tc>
        <w:tc>
          <w:tcPr>
            <w:tcW w:w="68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производственной практики</w:t>
            </w:r>
          </w:p>
        </w:tc>
        <w:tc>
          <w:tcPr>
            <w:tcW w:w="88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359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61" w:type="dxa"/>
          </w:tcPr>
          <w:p>
            <w:pPr>
              <w:spacing w:after="0" w:line="360" w:lineRule="auto"/>
              <w:jc w:val="center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359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ПМ.01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</w:p>
          <w:p>
            <w:pPr>
              <w:spacing w:after="0" w:line="310" w:lineRule="atLeast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restart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ПК.1.1; ПК.1.2; ПК.1.3; ПК.1.4;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after="0" w:line="136" w:lineRule="atLeast"/>
              <w:jc w:val="both"/>
              <w:textAlignment w:val="baseline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Обработка, подготовка экзотических и редких видов овощей, грибов.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after="0"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</w:rPr>
              <w:t>Приготовление  экзотических и редких видов рыбы.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after="0" w:line="136" w:lineRule="atLeast"/>
              <w:jc w:val="both"/>
              <w:textAlignment w:val="baseline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1" w:type="dxa"/>
          </w:tcPr>
          <w:p>
            <w:pPr>
              <w:tabs>
                <w:tab w:val="left" w:pos="708"/>
              </w:tabs>
              <w:suppressAutoHyphens/>
              <w:overflowPunct w:val="0"/>
              <w:spacing w:after="0" w:line="100" w:lineRule="atLeast"/>
              <w:rPr>
                <w:rFonts w:ascii="Times New Roman" w:hAnsi="Times New Roman" w:eastAsia="Lucida Sans Unicode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Обработка, подготовка нерыбного водного сырья для изделий сложного ассортимента.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after="0" w:line="136" w:lineRule="atLeast"/>
              <w:jc w:val="both"/>
              <w:textAlignment w:val="baseline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1" w:type="dxa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Приготовление полуфабрикатов из рыбы для блюд, кулинарных изделий сложного ассортимента.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after="0" w:line="136" w:lineRule="atLeast"/>
              <w:jc w:val="both"/>
              <w:textAlignment w:val="baseline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1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Приготовление полуфабрикатов из нерыбного водного сырья для блюд, кулинарных изделий сложного ассортимента.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after="0" w:line="136" w:lineRule="atLeast"/>
              <w:jc w:val="both"/>
              <w:textAlignment w:val="baseline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1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>Обработка, подготовка мяса диких животных.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after="0" w:line="136" w:lineRule="atLeast"/>
              <w:jc w:val="both"/>
              <w:textAlignment w:val="baseline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61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Приготовление полуфабрикатов из мяса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для блюд, кулинарных изделий сложного ассортимента.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after="0" w:line="136" w:lineRule="atLeast"/>
              <w:jc w:val="both"/>
              <w:textAlignment w:val="baseline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61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Приготовление полуфабрикатов из мясных продуктов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для блюд, кулинарных изделий сложного ассортимента.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after="0" w:line="136" w:lineRule="atLeast"/>
              <w:jc w:val="both"/>
              <w:textAlignment w:val="baseline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61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Обработка и подготовка пернатой дичи.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after="0" w:line="136" w:lineRule="atLeast"/>
              <w:jc w:val="both"/>
              <w:textAlignment w:val="baseline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61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 полуфабрикатов из птицы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блюд, кулинарных изделий сложного ассортимента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after="0" w:line="136" w:lineRule="atLeast"/>
              <w:jc w:val="both"/>
              <w:textAlignment w:val="baseline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61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полуфабрикатов из пернатой дичи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359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0" w:type="dxa"/>
            <w:vMerge w:val="continue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</w:tcPr>
          <w:p>
            <w:pPr>
              <w:spacing w:after="0" w:line="136" w:lineRule="atLeast"/>
              <w:jc w:val="both"/>
              <w:textAlignment w:val="baseline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961" w:type="dxa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Подготовка отчета. Зачет.</w:t>
            </w:r>
          </w:p>
        </w:tc>
        <w:tc>
          <w:tcPr>
            <w:tcW w:w="880" w:type="dxa"/>
          </w:tcPr>
          <w:p>
            <w:pPr>
              <w:spacing w:after="0" w:line="36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val="en-GB" w:eastAsia="ru-RU"/>
        </w:rPr>
        <w:t>III</w:t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. УСЛОВИЯ РЕАЛИЗАЦИИ ПРОИЗВОДСТВЕННОЙ ПРАКТИКИ</w:t>
      </w:r>
    </w:p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3.1. Общие требования к организации производственной практики 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 xml:space="preserve">Производственная практика проводится на завершающем этапе обучения по профессиональному модулю, на рабочих местах в организациях и предприятиях по профилю специальности, различных организационно-правовых форм на основе прямых договоров, заключаемых между организациями, предприятиями и ГБПОУ ЧМТТ. Во время производственной практики, обучающиеся самостоятельно выполняют работы, соответствующие виду деятельности профессионального модуля. 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>Руководство производственной практикой учебной группы осуществляет мастер производственного обучения, который несет ответственность за выполнение программы практики.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>Руководителем производственной практики непосредственно на предприятии является лицо, назначенное приказом руководителя предприятия из числа инженерно-технических работников или опытных высококвалифицированных рабочих. С обучающимися проводится инструктаж по технике безопасности, электробезопасности и пожарной безопасности непосредственно на предприятии, т.е. на рабочем месте практиканта.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>Во время прохождения производственной практики обучающийся ведет дневник учета выполненных работ за каждый рабочий день. Руководитель практики от предприятия должен оценивать ежедневную работу обучающегося и выставлять соответствующую оценку в дневник. По окончании практики обучающемуся выдается производственная характеристика, где дается оценка уровня сформированности профессиональных качеств.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>3.2. Требование к минимальному материально – техническому обеспечению.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>Реализация рабочей программы производственной практики предполагает наличие: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>- Оборудованные современными техническими средствами, рабочими местами;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>- Организация рабочего места с учетом использования современных информационных технологий;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>- Комплект нормативно – технической документации (ГОСТ, ОСТ, ТУ, СанПиН), а также комплект бланков сопроводительных документов и кассовых документов, форм отчетности.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 по специальности   43. 02. 15 Поварское и кондитерское дело.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>Реализация программы производственной практики предполагает проводить практику концентрированно, после завершения выполнения определенных видов работ по учебной практике в соответствии с профессиональными модулями по данной специальности. Материально – техническая база организации должна соответствовать действующим санитарным и противопожарным нормам.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 xml:space="preserve">3.3. Требование к организации и проведению производственной практики: </w:t>
      </w:r>
    </w:p>
    <w:p>
      <w:pPr>
        <w:jc w:val="both"/>
        <w:rPr>
          <w:rFonts w:hint="default" w:ascii="Times New Roman" w:hAnsi="Times New Roman" w:cs="Times New Roman"/>
          <w:lang w:eastAsia="ar-SA"/>
        </w:rPr>
      </w:pPr>
      <w:r>
        <w:rPr>
          <w:rFonts w:hint="default" w:ascii="Times New Roman" w:hAnsi="Times New Roman" w:cs="Times New Roman"/>
          <w:lang w:eastAsia="ru-RU"/>
        </w:rPr>
        <w:t>Производственная практика проходит в соответствии с учебным планом, графиком учебного процесса и запросами работодателей, а также с учетом потребностей рынка труда. Обязательными условием допуска к производственной практике является формирование  умений и знаний, сформированных на МДК и учебной практике в рамках профессионального модуля «</w:t>
      </w:r>
      <w:r>
        <w:rPr>
          <w:rFonts w:hint="default" w:ascii="Times New Roman" w:hAnsi="Times New Roman" w:cs="Times New Roman"/>
          <w:lang w:eastAsia="ar-SA"/>
        </w:rPr>
        <w:t>ПМ.01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>
        <w:rPr>
          <w:rFonts w:hint="default" w:ascii="Times New Roman" w:hAnsi="Times New Roman" w:cs="Times New Roman"/>
          <w:lang w:eastAsia="ru-RU"/>
        </w:rPr>
        <w:t xml:space="preserve">». 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 xml:space="preserve">Промежуточная аттестация по итогам производственной практики проводится в форме зачета в виде защиты отчета по производственной практике, с учетом результатов, подтвержденных документами организации, на которой студентом проходилась производственная практика. 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</w:p>
    <w:p>
      <w:pPr>
        <w:jc w:val="both"/>
        <w:rPr>
          <w:rFonts w:hint="default" w:ascii="Times New Roman" w:hAnsi="Times New Roman" w:cs="Times New Roman"/>
          <w:lang w:eastAsia="ru-RU"/>
        </w:rPr>
      </w:pPr>
      <w:r>
        <w:rPr>
          <w:rFonts w:hint="default" w:ascii="Times New Roman" w:hAnsi="Times New Roman" w:cs="Times New Roman"/>
          <w:lang w:eastAsia="ru-RU"/>
        </w:rPr>
        <w:t>3.4. Характеристика рабочих мест</w:t>
      </w:r>
    </w:p>
    <w:p>
      <w:pPr>
        <w:jc w:val="both"/>
        <w:rPr>
          <w:rFonts w:hint="default" w:ascii="Times New Roman" w:hAnsi="Times New Roman" w:cs="Times New Roman"/>
          <w:lang w:eastAsia="ru-RU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2680"/>
        <w:gridCol w:w="3678"/>
        <w:gridCol w:w="31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80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Наименование цехов</w:t>
            </w:r>
          </w:p>
        </w:tc>
        <w:tc>
          <w:tcPr>
            <w:tcW w:w="3678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3114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Применяемые инструменты (приспособления)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80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Овощной цех</w:t>
            </w:r>
          </w:p>
        </w:tc>
        <w:tc>
          <w:tcPr>
            <w:tcW w:w="3678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ru-RU"/>
              </w:rPr>
              <w:t>Овощемоечная машина, машина для очистки овощей, ванна,         производственные столы, машина для нарезки овощей</w:t>
            </w:r>
          </w:p>
        </w:tc>
        <w:tc>
          <w:tcPr>
            <w:tcW w:w="3114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ru-RU"/>
              </w:rPr>
              <w:t>Ножи поварские, доски разделочные с маркировкой «ОС», «ОВ», «Зелень», Коренчатый, желобковые ножи, лоток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80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Рыбный цех</w:t>
            </w:r>
          </w:p>
        </w:tc>
        <w:tc>
          <w:tcPr>
            <w:tcW w:w="3678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ru-RU"/>
              </w:rPr>
              <w:t>Универсальный привод с комплектом сменных мехвнизмов, электромясорубка, весы, производственные столы, холодильный шкаф;</w:t>
            </w:r>
          </w:p>
        </w:tc>
        <w:tc>
          <w:tcPr>
            <w:tcW w:w="3114" w:type="dxa"/>
          </w:tcPr>
          <w:p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ru-RU"/>
              </w:rPr>
              <w:t>Ножи поварские, доски разделочные с маркировкой «РС», «РВ», «Сельдь», рыбочистки, противни, лотки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" w:type="dxa"/>
          </w:tcPr>
          <w:p>
            <w:pPr>
              <w:tabs>
                <w:tab w:val="left" w:pos="270"/>
              </w:tabs>
              <w:spacing w:after="0" w:line="360" w:lineRule="auto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80" w:type="dxa"/>
          </w:tcPr>
          <w:p>
            <w:pPr>
              <w:spacing w:after="0" w:line="3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color w:val="000000"/>
                <w:sz w:val="28"/>
                <w:szCs w:val="28"/>
                <w:lang w:eastAsia="ru-RU"/>
              </w:rPr>
              <w:t>Горячий  цех</w:t>
            </w:r>
          </w:p>
        </w:tc>
        <w:tc>
          <w:tcPr>
            <w:tcW w:w="3678" w:type="dxa"/>
          </w:tcPr>
          <w:p>
            <w:pPr>
              <w:spacing w:after="0" w:line="3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ru-RU"/>
              </w:rPr>
              <w:t>Эл.печь, пищеварочные котлы, жарочный шкаф, эл.сковорода, пароконвектомат, эл.фритюрница, мармит, пароварочный аппарат, микроволновая печь, холодильные шкафы, производственные столы, стеллажи, протирочная машина, мармит, блендер.</w:t>
            </w:r>
          </w:p>
        </w:tc>
        <w:tc>
          <w:tcPr>
            <w:tcW w:w="3114" w:type="dxa"/>
          </w:tcPr>
          <w:p>
            <w:pPr>
              <w:spacing w:after="0" w:line="300" w:lineRule="atLeast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ru-RU"/>
              </w:rPr>
              <w:t>Наплитная посуда, рыбный котел, сковороды, сотейники, кастрюли, половники, шумовки, кокотницы, порционные сковороды, казаны, формы для запекания, посуда для подачи горячих блюд.</w:t>
            </w:r>
          </w:p>
        </w:tc>
      </w:tr>
    </w:tbl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>
      <w:pPr>
        <w:spacing w:after="0" w:line="36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3.5. Информационное обеспечение обучения 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1" w:name="_Hlk2757677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Электронные библиотеки: 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1)IPRbooks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Сборник рецептур блюд и кулинарных изделий кухонь народов России для предприятий общественного питания [Электронный ресурс] / . — Электрон. текстовые данные. — М. : Дашков и К, 2015. — 208 c.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Васюкова А.Т. Технология продукции общественного питания [Электронный ресурс] : учебник для бакалавров / А.Т. Васюкова, А.А. Славянский, Д.А. Куликов. — Электрон. текстовые данные. — М. : Дашков и К, 2016. — 496 c. 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Сборник рецептур блюд зарубежной кухни [Электронный ресурс] / . — Электрон. текстовые данные. — М. : Дашков и К, 2015. — 816 c.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Мглинец А.И. Технология приготовления ресторанной продукции [Электронный ресурс] : учебное пособие / А.И. Мглинец. — Электрон. текстовые данные. — СПб. : Троицкий мост, 2014. — 206 c.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Ваш домашний повар. Кулинария СССР. Лучшие блюда [Электронный ресурс] / . — Электрон. текстовые данные. — М. : РИПОЛ классик, Энтраст Трейдинг, 2015. — 512 c. 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Апет Т.К. Технология приготовления мучных изделий [Электронный ресурс] : учебное пособие / Т.К. Апет. — Электрон. текстовые данные. — Минск: Республиканский институт профессионального образования (РИПО), 2016. — 351 c.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Романова Н.К. Технология продукции общественного питания. Изменение пищевых веществ в процессе кулинарной обработки [Электронный ресурс] : учебно-методическое пособие / Н.К. Романова, С.В. Китаевская. — Электрон. текстовые данные. — Казань: Казанский национальный исследовательский технологический университет, 2013. — 67 c. 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Дополнительная литература: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Андросов В.П., Пыжова Т.В., Федорченко Л.И. и др. Производственное обучение профессии «Повар»: в 4 ч. Часть 2: Супы, соусы, блюда из овощей, круп, макаронных изделий и бобовых. -8-е изд., стер. - М.: Академия, 2012. - 160 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Андросов В.П., Пыжова Т.В., Федорченко Л.И. и др. Производственное обучение профессии «Повар»: в 4 ч. Часть 2: Супы, соусы, блюда из овощей, круп, макаронных изделий и бобовых.. -7-е изд., стер. - М.: Академия, 2012. - 160 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Анфимова Н.А. Кулинария. -10-е изд., стер. - М.: Академия, 2015. - 400 с.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Дубровская Н. И., Чубасова Е. В. «Приготовление супов и соусов. Практикум». -1-е изд.. - М.: Академия, 2012. - 128 с.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Елхина В.Д. Механическое оборудование предприятий общественного питания. Справочник. -4-е изд., доп. - М.: Академия, 2012. - 336 с.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Козлова С.Н., Фединишина Е.Ю. Кулинарная характеристика блюд. -5-е изд., стер. - М.: Академия, 2011. - 192 с.</w:t>
      </w: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>
      <w:pPr>
        <w:tabs>
          <w:tab w:val="left" w:pos="113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br w:type="page"/>
      </w:r>
    </w:p>
    <w:bookmarkEnd w:id="1"/>
    <w:p>
      <w:pPr>
        <w:spacing w:after="0" w:line="36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sz w:val="28"/>
          <w:szCs w:val="28"/>
          <w:lang w:val="en-US" w:eastAsia="ru-RU"/>
        </w:rPr>
        <w:t>IV</w:t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. КОНТРОЛЬ И ОЦЕНКА РЕЗУЛЬТАТОВ ОСВОЕНИЯ ПРОИЗВОДСТВЕННОЙ ПРАКТИКИ                                                          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8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обучения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(практический опыт )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оценки результатов обучения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 xml:space="preserve">Иметь практический опыт:  </w:t>
            </w:r>
          </w:p>
          <w:p>
            <w:pPr>
              <w:spacing w:after="0" w:line="240" w:lineRule="auto"/>
              <w:ind w:firstLine="73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color="000000"/>
              </w:rPr>
              <w:t>разработке ассортимента полуфабрикатов;</w:t>
            </w:r>
          </w:p>
          <w:p>
            <w:pPr>
              <w:spacing w:after="0" w:line="240" w:lineRule="auto"/>
              <w:ind w:firstLine="73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color="00000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u w:color="000000"/>
              </w:rPr>
              <w:t>разработке, адаптации рецептур полуфабрикатов с учетом взаимозаменяемости сырья, продуктов, изменения выхода полуфабрикатов;</w:t>
            </w:r>
          </w:p>
          <w:p>
            <w:pPr>
              <w:spacing w:after="0" w:line="240" w:lineRule="auto"/>
              <w:ind w:firstLine="73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упаковке, хранении готовой продукции и обработанного сырья с учетом требований к безопасности;</w:t>
            </w:r>
          </w:p>
          <w:p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контроле качества и безопасности обработанного сырья и полуфабрикатов;</w:t>
            </w:r>
          </w:p>
          <w:p>
            <w:pPr>
              <w:ind w:firstLine="542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>контроле хранения и расхода продуктов.</w:t>
            </w:r>
          </w:p>
        </w:tc>
        <w:tc>
          <w:tcPr>
            <w:tcW w:w="414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uppressAutoHyphens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Текущий контроль: </w:t>
            </w:r>
          </w:p>
          <w:p>
            <w:pPr>
              <w:suppressAutoHyphens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Дневник производственной практики</w:t>
            </w:r>
          </w:p>
          <w:p>
            <w:pPr>
              <w:suppressAutoHyphens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Аттестационный лист</w:t>
            </w:r>
          </w:p>
          <w:p>
            <w:pPr>
              <w:suppressAutoHyphens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Производственная характеристика</w:t>
            </w:r>
          </w:p>
          <w:p>
            <w:pPr>
              <w:suppressAutoHyphens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Дополнительно: </w:t>
            </w:r>
          </w:p>
          <w:p>
            <w:pPr>
              <w:suppressAutoHyphens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рекомендации работодателя о присваиваемом разряде</w:t>
            </w:r>
          </w:p>
          <w:p>
            <w:pPr>
              <w:suppressAutoHyphens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отзывы с места практики</w:t>
            </w:r>
          </w:p>
          <w:p>
            <w:pPr>
              <w:suppressAutoHyphens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приказы о поощрениях</w:t>
            </w:r>
          </w:p>
          <w:p>
            <w:pPr>
              <w:suppressAutoHyphens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>
            <w:pPr>
              <w:suppressAutoHyphens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Промежуточная аттестация:  </w:t>
            </w:r>
          </w:p>
          <w:p>
            <w:pPr>
              <w:suppressAutoHyphens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зачет.</w:t>
            </w:r>
          </w:p>
          <w:p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>
      <w:pPr>
        <w:tabs>
          <w:tab w:val="left" w:pos="270"/>
        </w:tabs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>
      <w:pPr>
        <w:rPr>
          <w:color w:val="auto"/>
        </w:rPr>
      </w:pPr>
    </w:p>
    <w:sectPr>
      <w:footerReference r:id="rId5" w:type="default"/>
      <w:pgSz w:w="11906" w:h="16838"/>
      <w:pgMar w:top="1134" w:right="850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</w:p>
  <w:p>
    <w:pPr>
      <w:pStyle w:val="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5A3416"/>
    <w:multiLevelType w:val="multilevel"/>
    <w:tmpl w:val="605A3416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0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cs="Times New Roman"/>
        <w:b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1080"/>
        </w:tabs>
        <w:ind w:left="1080" w:hanging="1080"/>
      </w:pPr>
      <w:rPr>
        <w:rFonts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  <w:rPr>
        <w:rFonts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800"/>
        </w:tabs>
        <w:ind w:left="1800" w:hanging="1800"/>
      </w:pPr>
      <w:rPr>
        <w:rFonts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800"/>
        </w:tabs>
        <w:ind w:left="1800" w:hanging="1800"/>
      </w:pPr>
      <w:rPr>
        <w:rFonts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2160"/>
      </w:pPr>
      <w:rPr>
        <w:rFonts w:cs="Times New Roman"/>
      </w:rPr>
    </w:lvl>
  </w:abstractNum>
  <w:abstractNum w:abstractNumId="1">
    <w:nsid w:val="79B14975"/>
    <w:multiLevelType w:val="multilevel"/>
    <w:tmpl w:val="79B14975"/>
    <w:lvl w:ilvl="0" w:tentative="0">
      <w:start w:val="2"/>
      <w:numFmt w:val="upperRoman"/>
      <w:lvlText w:val="%1."/>
      <w:lvlJc w:val="left"/>
      <w:pPr>
        <w:ind w:left="1080" w:hanging="720"/>
      </w:pPr>
      <w:rPr>
        <w:rFonts w:hint="default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3B9"/>
    <w:rsid w:val="002608BD"/>
    <w:rsid w:val="003B4F14"/>
    <w:rsid w:val="004D1027"/>
    <w:rsid w:val="004D3990"/>
    <w:rsid w:val="004E58C8"/>
    <w:rsid w:val="006053B9"/>
    <w:rsid w:val="00672919"/>
    <w:rsid w:val="006E053C"/>
    <w:rsid w:val="00765737"/>
    <w:rsid w:val="0076742B"/>
    <w:rsid w:val="008553DA"/>
    <w:rsid w:val="008A2D00"/>
    <w:rsid w:val="00AB040A"/>
    <w:rsid w:val="00CD641F"/>
    <w:rsid w:val="00D17A23"/>
    <w:rsid w:val="00E6640B"/>
    <w:rsid w:val="00E84800"/>
    <w:rsid w:val="00FC2AE9"/>
    <w:rsid w:val="78DA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head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7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7">
    <w:name w:val="Нижний колонтитул Знак"/>
    <w:basedOn w:val="2"/>
    <w:link w:val="6"/>
    <w:qFormat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8">
    <w:name w:val="Верхний колонтитул Знак"/>
    <w:basedOn w:val="2"/>
    <w:link w:val="5"/>
    <w:qFormat/>
    <w:uiPriority w:val="99"/>
  </w:style>
  <w:style w:type="character" w:customStyle="1" w:styleId="9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3765B-51A0-40FE-8C47-DE025BC3B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2182</Words>
  <Characters>12444</Characters>
  <Lines>103</Lines>
  <Paragraphs>29</Paragraphs>
  <TotalTime>63</TotalTime>
  <ScaleCrop>false</ScaleCrop>
  <LinksUpToDate>false</LinksUpToDate>
  <CharactersWithSpaces>14597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2019-12-19T03:19:00Z</dcterms:created>
  <dc:creator>User</dc:creator>
  <cp:lastModifiedBy>User</cp:lastModifiedBy>
  <dcterms:modified xsi:type="dcterms:W3CDTF">2024-01-25T10:00:37Z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B3BBE68E01CA49C5B8564E39B62C6C25_12</vt:lpwstr>
  </property>
</Properties>
</file>